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关于法律体检服务的</w:t>
      </w:r>
      <w:r>
        <w:rPr>
          <w:rFonts w:ascii="黑体" w:hAnsi="黑体" w:eastAsia="黑体"/>
          <w:b/>
          <w:sz w:val="36"/>
          <w:szCs w:val="36"/>
        </w:rPr>
        <w:t>调查问卷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山东睿扬律师事务所</w:t>
      </w:r>
    </w:p>
    <w:p>
      <w:pPr>
        <w:jc w:val="center"/>
        <w:rPr>
          <w:rFonts w:hint="eastAsia"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山东省私募股权投资基金业协会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根据山东省工商联开展的行业协会法律体检服务工作部署</w:t>
      </w:r>
      <w:r>
        <w:rPr>
          <w:rFonts w:hint="eastAsia" w:ascii="楷体" w:hAnsi="楷体" w:eastAsia="楷体"/>
          <w:sz w:val="28"/>
          <w:szCs w:val="28"/>
        </w:rPr>
        <w:t>，山东睿扬律师事务所被指定为</w:t>
      </w:r>
      <w:r>
        <w:rPr>
          <w:rFonts w:ascii="楷体" w:hAnsi="楷体" w:eastAsia="楷体"/>
          <w:sz w:val="28"/>
          <w:szCs w:val="28"/>
        </w:rPr>
        <w:t>山东省私募股权投资基金业协会的会员提供法律体检服务</w:t>
      </w:r>
      <w:r>
        <w:rPr>
          <w:rFonts w:hint="eastAsia" w:ascii="楷体" w:hAnsi="楷体" w:eastAsia="楷体"/>
          <w:sz w:val="28"/>
          <w:szCs w:val="28"/>
        </w:rPr>
        <w:t>。山东睿扬律师事务所作为</w:t>
      </w:r>
      <w:r>
        <w:rPr>
          <w:rFonts w:ascii="楷体" w:hAnsi="楷体" w:eastAsia="楷体"/>
          <w:sz w:val="28"/>
          <w:szCs w:val="28"/>
        </w:rPr>
        <w:t>山东省私募股权投资基金业协会法律专业委员会的主任委员单位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除按照省工商联的工作部署，保质保量地完成法律体检服务工作之外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还将为会员单位提供系列合规指导及法律服务，并将其</w:t>
      </w:r>
      <w:r>
        <w:rPr>
          <w:rFonts w:hint="eastAsia" w:ascii="楷体" w:hAnsi="楷体" w:eastAsia="楷体"/>
          <w:sz w:val="28"/>
          <w:szCs w:val="28"/>
        </w:rPr>
        <w:t>作为一项长期工作持续开展下去。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为了使服务更有针对性，特开展本次问卷调查。问卷调查包含两项内容：一是对法律培训和研讨活动的选题进行征集；二是对有走访需求的会员单位进行征集。请各会员单位积极反馈法律服务需求，</w:t>
      </w:r>
      <w:r>
        <w:rPr>
          <w:rFonts w:hint="default" w:ascii="楷体" w:hAnsi="楷体" w:eastAsia="楷体"/>
          <w:sz w:val="28"/>
          <w:szCs w:val="28"/>
        </w:rPr>
        <w:t>下一步，</w:t>
      </w:r>
      <w:r>
        <w:rPr>
          <w:rFonts w:hint="eastAsia" w:ascii="楷体" w:hAnsi="楷体" w:eastAsia="楷体"/>
          <w:sz w:val="28"/>
          <w:szCs w:val="28"/>
        </w:rPr>
        <w:t>睿扬律所和省私募协会将根据各会员单位的需求有针对性地提供</w:t>
      </w:r>
      <w:r>
        <w:rPr>
          <w:rFonts w:hint="default" w:ascii="楷体" w:hAnsi="楷体" w:eastAsia="楷体"/>
          <w:sz w:val="28"/>
          <w:szCs w:val="28"/>
        </w:rPr>
        <w:t>各项</w:t>
      </w:r>
      <w:r>
        <w:rPr>
          <w:rFonts w:hint="eastAsia" w:ascii="楷体" w:hAnsi="楷体" w:eastAsia="楷体"/>
          <w:sz w:val="28"/>
          <w:szCs w:val="28"/>
        </w:rPr>
        <w:t>服务。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ind w:firstLine="602" w:firstLineChars="20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一、法律培训和研讨活动选题征集问卷</w:t>
      </w:r>
    </w:p>
    <w:p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t>□</w:t>
      </w:r>
      <w:r>
        <w:rPr>
          <w:rFonts w:hint="eastAsia" w:ascii="楷体" w:hAnsi="楷体" w:eastAsia="楷体"/>
          <w:b/>
          <w:sz w:val="28"/>
          <w:szCs w:val="28"/>
        </w:rPr>
        <w:t>私募基金管理人登记问题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□私募基金备案问题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□私募基金投资协议法律问题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□私募基金退出的法律问题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tabs>
          <w:tab w:val="left" w:pos="2140"/>
        </w:tabs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□私募基金清算问题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□私募基金管理人及产品的日常合规</w:t>
      </w:r>
      <w:r>
        <w:rPr>
          <w:rFonts w:hint="default" w:ascii="楷体" w:hAnsi="楷体" w:eastAsia="楷体"/>
          <w:b/>
          <w:kern w:val="0"/>
          <w:sz w:val="28"/>
          <w:szCs w:val="28"/>
        </w:rPr>
        <w:t>管理</w:t>
      </w:r>
      <w:r>
        <w:rPr>
          <w:rFonts w:hint="eastAsia" w:ascii="楷体" w:hAnsi="楷体" w:eastAsia="楷体"/>
          <w:b/>
          <w:kern w:val="0"/>
          <w:sz w:val="28"/>
          <w:szCs w:val="28"/>
        </w:rPr>
        <w:t>问题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□私募基金争议解决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tabs>
          <w:tab w:val="left" w:pos="7250"/>
        </w:tabs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□私募机构的刑事风险及防控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tabs>
          <w:tab w:val="left" w:pos="7250"/>
        </w:tabs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□外资私募基金管理人和外资私募基金的</w:t>
      </w:r>
      <w:r>
        <w:rPr>
          <w:rFonts w:ascii="楷体" w:hAnsi="楷体" w:eastAsia="楷体"/>
          <w:b/>
          <w:kern w:val="0"/>
          <w:sz w:val="28"/>
          <w:szCs w:val="28"/>
        </w:rPr>
        <w:t>设立问题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□到香港投资设立有限合伙基金的法律问题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具体问题描述：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               </w:t>
      </w:r>
    </w:p>
    <w:p>
      <w:pPr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□补充选题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</w:t>
      </w:r>
    </w:p>
    <w:p>
      <w:pPr>
        <w:tabs>
          <w:tab w:val="left" w:pos="1650"/>
        </w:tabs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</w:p>
    <w:p>
      <w:pPr>
        <w:tabs>
          <w:tab w:val="left" w:pos="1650"/>
        </w:tabs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</w:p>
    <w:p>
      <w:pPr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二、走访需求征集</w:t>
      </w:r>
    </w:p>
    <w:p>
      <w:pPr>
        <w:tabs>
          <w:tab w:val="left" w:pos="650"/>
        </w:tabs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走访企业名称</w:t>
      </w:r>
      <w:r>
        <w:rPr>
          <w:rFonts w:hint="eastAsia"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</w:t>
      </w:r>
    </w:p>
    <w:p>
      <w:pPr>
        <w:tabs>
          <w:tab w:val="left" w:pos="650"/>
        </w:tabs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>负责人姓名：</w:t>
      </w:r>
      <w:r>
        <w:rPr>
          <w:rFonts w:hint="eastAsia" w:ascii="楷体" w:hAnsi="楷体" w:eastAsia="楷体"/>
          <w:b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楷体" w:hAnsi="楷体" w:eastAsia="楷体"/>
          <w:kern w:val="0"/>
          <w:sz w:val="28"/>
          <w:szCs w:val="28"/>
        </w:rPr>
        <w:t>职务</w:t>
      </w:r>
      <w:r>
        <w:rPr>
          <w:rFonts w:hint="eastAsia" w:ascii="楷体" w:hAnsi="楷体" w:eastAsia="楷体"/>
          <w:b/>
          <w:kern w:val="0"/>
          <w:sz w:val="28"/>
          <w:szCs w:val="28"/>
          <w:u w:val="single"/>
        </w:rPr>
        <w:t xml:space="preserve">                      </w:t>
      </w:r>
    </w:p>
    <w:p>
      <w:pPr>
        <w:tabs>
          <w:tab w:val="left" w:pos="650"/>
        </w:tabs>
        <w:ind w:firstLine="562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联系人：</w:t>
      </w:r>
      <w:r>
        <w:rPr>
          <w:rFonts w:hint="eastAsia" w:ascii="楷体" w:hAnsi="楷体" w:eastAsia="楷体"/>
          <w:b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/>
          <w:sz w:val="28"/>
          <w:szCs w:val="28"/>
        </w:rPr>
        <w:t>电话：</w:t>
      </w:r>
      <w:r>
        <w:rPr>
          <w:rFonts w:hint="eastAsia" w:ascii="楷体" w:hAnsi="楷体" w:eastAsia="楷体"/>
          <w:b/>
          <w:kern w:val="0"/>
          <w:sz w:val="28"/>
          <w:szCs w:val="28"/>
          <w:u w:val="single"/>
        </w:rPr>
        <w:t xml:space="preserve">                    </w:t>
      </w:r>
    </w:p>
    <w:p>
      <w:pPr>
        <w:tabs>
          <w:tab w:val="left" w:pos="650"/>
        </w:tabs>
        <w:ind w:firstLine="562" w:firstLineChars="200"/>
        <w:rPr>
          <w:rFonts w:hint="eastAsia" w:ascii="楷体" w:hAnsi="楷体" w:eastAsia="楷体"/>
          <w:b/>
          <w:kern w:val="0"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>需要解决的问题：</w:t>
      </w:r>
      <w:r>
        <w:rPr>
          <w:rFonts w:hint="eastAsia" w:ascii="楷体" w:hAnsi="楷体" w:eastAsia="楷体"/>
          <w:b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left" w:pos="650"/>
        </w:tabs>
        <w:ind w:firstLine="562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  <w:u w:val="single"/>
        </w:rPr>
        <w:t xml:space="preserve">                                                      </w:t>
      </w:r>
    </w:p>
    <w:p>
      <w:pPr>
        <w:rPr>
          <w:rFonts w:hint="eastAsia" w:ascii="楷体" w:hAnsi="楷体" w:eastAsia="楷体"/>
          <w:sz w:val="28"/>
          <w:szCs w:val="28"/>
        </w:rPr>
      </w:pPr>
    </w:p>
    <w:p>
      <w:pPr>
        <w:rPr>
          <w:rFonts w:hint="eastAsia" w:ascii="楷体" w:hAnsi="楷体" w:eastAsia="楷体"/>
          <w:sz w:val="28"/>
          <w:szCs w:val="28"/>
        </w:rPr>
      </w:pPr>
    </w:p>
    <w:p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问卷填写单位：</w:t>
      </w:r>
    </w:p>
    <w:p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联系人：</w:t>
      </w:r>
    </w:p>
    <w:p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联系电话：</w:t>
      </w:r>
    </w:p>
    <w:p>
      <w:pPr>
        <w:tabs>
          <w:tab w:val="left" w:pos="3270"/>
        </w:tabs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ab/>
      </w:r>
    </w:p>
    <w:p>
      <w:pPr>
        <w:rPr>
          <w:rFonts w:hint="eastAsia" w:ascii="黑体" w:hAnsi="黑体" w:eastAsia="黑体"/>
          <w:b/>
          <w:kern w:val="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             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</w:p>
    <w:p>
      <w:pPr>
        <w:jc w:val="right"/>
        <w:rPr>
          <w:rFonts w:hint="eastAsia" w:ascii="黑体" w:hAnsi="黑体" w:eastAsia="黑体"/>
          <w:b/>
          <w:kern w:val="0"/>
          <w:sz w:val="28"/>
          <w:szCs w:val="28"/>
        </w:rPr>
      </w:pPr>
    </w:p>
    <w:p>
      <w:pPr>
        <w:jc w:val="right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77"/>
    <w:rsid w:val="000043D3"/>
    <w:rsid w:val="00350F97"/>
    <w:rsid w:val="00564D83"/>
    <w:rsid w:val="00715F77"/>
    <w:rsid w:val="00921320"/>
    <w:rsid w:val="00F757D5"/>
    <w:rsid w:val="1211551A"/>
    <w:rsid w:val="38AB0D79"/>
    <w:rsid w:val="41482B1A"/>
    <w:rsid w:val="4ABF0A35"/>
    <w:rsid w:val="6BFF9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1347</Characters>
  <Lines>11</Lines>
  <Paragraphs>3</Paragraphs>
  <TotalTime>2</TotalTime>
  <ScaleCrop>false</ScaleCrop>
  <LinksUpToDate>false</LinksUpToDate>
  <CharactersWithSpaces>1580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2020-08-07T16:54:00Z</dcterms:created>
  <dc:creator>lenovo</dc:creator>
  <cp:lastModifiedBy>Lenovo</cp:lastModifiedBy>
  <dcterms:modified xsi:type="dcterms:W3CDTF">2020-08-11T03:02:05Z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